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Dobrý den, pane řediteli,</w:t>
      </w:r>
    </w:p>
    <w:p w:rsidR="005C7F58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děkuji Vám za informace z 19. 2. 2015 ve věci mého podnětu, č.j. SZPI/AA714 – 12/2015. Přijměte, prosím, mé připomínky k tomu:</w:t>
      </w:r>
    </w:p>
    <w:p w:rsidR="008306EE" w:rsidRPr="00271529" w:rsidRDefault="008306EE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>1.</w:t>
      </w:r>
      <w:r w:rsidR="000A7F2C" w:rsidRPr="00271529">
        <w:rPr>
          <w:b/>
          <w:color w:val="000000"/>
        </w:rPr>
        <w:t xml:space="preserve"> </w:t>
      </w:r>
      <w:r w:rsidRPr="00271529">
        <w:rPr>
          <w:b/>
          <w:color w:val="000000"/>
        </w:rPr>
        <w:t>Čtyřikrát stejně, pokaždé jinak</w:t>
      </w:r>
    </w:p>
    <w:p w:rsidR="000A7F2C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A) Nemělo Vinařství Ludwig dát ono od Vinařství Baloun zakoupené a u nich </w:t>
      </w:r>
      <w:proofErr w:type="spellStart"/>
      <w:r w:rsidRPr="00271529">
        <w:rPr>
          <w:color w:val="000000"/>
        </w:rPr>
        <w:t>dobarikované</w:t>
      </w:r>
      <w:proofErr w:type="spellEnd"/>
      <w:r w:rsidRPr="00271529">
        <w:rPr>
          <w:color w:val="000000"/>
        </w:rPr>
        <w:t xml:space="preserve"> víno znovu zatřídit, jak po mém soudu vinařský zákon předpokládá? Tuto otázku jsem položil již v textu tohoto článku při jeho uveřejnění 26.8.2014 - zůstala však bez jakékoli reakce z Vaší strany.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B) Dle informací na etiketě Michaely Balounové bylo ono „její“ víno lahvováno u ní na adrese 1. Máje 140, Velké Bílovice, na etiketě vína Drápalova je pak tento povinný údaj o místě plnění (názvu stáčírny) uveden po mém soudu </w:t>
      </w:r>
      <w:r w:rsidR="00271529">
        <w:rPr>
          <w:color w:val="000000"/>
        </w:rPr>
        <w:t xml:space="preserve">naprosto </w:t>
      </w:r>
      <w:r w:rsidRPr="00271529">
        <w:rPr>
          <w:color w:val="000000"/>
        </w:rPr>
        <w:t xml:space="preserve">nedostatečně </w:t>
      </w:r>
      <w:r w:rsidR="000A7F2C" w:rsidRPr="00271529">
        <w:rPr>
          <w:color w:val="000000"/>
        </w:rPr>
        <w:t>-</w:t>
      </w:r>
      <w:r w:rsidRPr="00271529">
        <w:rPr>
          <w:color w:val="000000"/>
        </w:rPr>
        <w:t xml:space="preserve"> chybí adresa a kromě toho t</w:t>
      </w:r>
      <w:r w:rsidR="000A7F2C" w:rsidRPr="00271529">
        <w:rPr>
          <w:color w:val="000000"/>
        </w:rPr>
        <w:t>ímto způsobem uvedení dochází k</w:t>
      </w:r>
      <w:r w:rsidRPr="00271529">
        <w:rPr>
          <w:color w:val="000000"/>
        </w:rPr>
        <w:t xml:space="preserve"> „ztotožnění“ výrobce a </w:t>
      </w:r>
      <w:r w:rsidR="000A7F2C" w:rsidRPr="00271529">
        <w:rPr>
          <w:color w:val="000000"/>
        </w:rPr>
        <w:t>místa plnění (názvu stáčírny). Neměli tedy ale oba, Michaela Balounová i Oldřich Drápal, ta „jejich“ vína,</w:t>
      </w:r>
      <w:r w:rsidRPr="00271529">
        <w:rPr>
          <w:color w:val="000000"/>
        </w:rPr>
        <w:t xml:space="preserve"> </w:t>
      </w:r>
      <w:r w:rsidR="000A7F2C" w:rsidRPr="00271529">
        <w:rPr>
          <w:color w:val="000000"/>
        </w:rPr>
        <w:t xml:space="preserve">když je sami, jak uvádí, plnili, nechat </w:t>
      </w:r>
      <w:r w:rsidRPr="00271529">
        <w:rPr>
          <w:color w:val="000000"/>
        </w:rPr>
        <w:t>znovu zatřídit, jak po mém soudu vinařský zákon předpokládá a čemuž napovídá i příspěvek v diskusi/chatu k</w:t>
      </w:r>
      <w:r w:rsidR="000A7F2C" w:rsidRPr="00271529">
        <w:rPr>
          <w:color w:val="000000"/>
        </w:rPr>
        <w:t xml:space="preserve"> tomuto článku z 27.8. z adresy </w:t>
      </w:r>
      <w:r w:rsidRPr="00271529">
        <w:rPr>
          <w:color w:val="000000"/>
        </w:rPr>
        <w:t xml:space="preserve">mlynek@vinarstvivolarik.cz? 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C) Rozumím-li tomu správně, pak „správné“ analytické údaje jsou u předmětného vína (Ch11PS/20/17) ty, které uvádí Vinařství Ludwig, jde tedy o víno polosuché. Jak je pak ale možné, že vína se stejnou šarží či ev. č. j., distribuovaná Oldřichem Drápalem a Michaelou Balounovou, stále ještě dostupná v Kauflandu, jsou označena jako vína suchá - viz třeba také více než jasně zde: http://www.sklenicka.com/trikrat-stejne-a-pokazde-jinak/? A u „varianty Drápal“ pak i dokonce s jiným obsahem alkoholu (13,5%)? Není pravdou, jak se lze snadno ještě stále v Kauflandu přesvědčit, že toto víno distribuované Michaelou Balounovou nese, jak uvádíte, na etiketě označení </w:t>
      </w:r>
      <w:r w:rsidRPr="00271529">
        <w:rPr>
          <w:b/>
          <w:color w:val="000000"/>
        </w:rPr>
        <w:t>polosuché</w:t>
      </w:r>
      <w:r w:rsidRPr="00271529">
        <w:rPr>
          <w:color w:val="000000"/>
        </w:rPr>
        <w:t xml:space="preserve">. Nese totiž označení </w:t>
      </w:r>
      <w:r w:rsidRPr="00271529">
        <w:rPr>
          <w:b/>
          <w:color w:val="000000"/>
        </w:rPr>
        <w:t>suché</w:t>
      </w:r>
      <w:r w:rsidRPr="00271529">
        <w:rPr>
          <w:color w:val="000000"/>
        </w:rPr>
        <w:t xml:space="preserve"> - viz také výše. Proč uvádíte tuto zavádějící/lživou (nehodící se škrtněte) informaci víte jenom vy sami.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D) Na webových stránkách Vínařství Baloun byly v době, kdy byl tento článek zveřejněn, uvedeny právě ty analytické údaje, které jsou v tom článku uvedeny - tedy nejen nesprávná hodnota obsahu alkoholu, ale i odlišné údaje zbytkového cukru, dle kterého naráz víno „zesládlo“ ze suchého na polosuché, a kyselin, než jsou tam uvedeny (po opravě) u tohoto vína dnes - a stejně tak tomu bylo ještě i v době, kdy jsem Vám předmětný podnět zasílal, tedy 5.1.2015. Proč jste, prosím, tuto okolnost jaksi „</w:t>
      </w:r>
      <w:proofErr w:type="spellStart"/>
      <w:r w:rsidRPr="00271529">
        <w:rPr>
          <w:color w:val="000000"/>
        </w:rPr>
        <w:t>opoměli</w:t>
      </w:r>
      <w:proofErr w:type="spellEnd"/>
      <w:r w:rsidRPr="00271529">
        <w:rPr>
          <w:color w:val="000000"/>
        </w:rPr>
        <w:t>“ zahrnout do Vašich informací? Že by se to jen jaksi v rámci snahy o celkové vyznění mého podnětu - viz zde, ale i dále - „nehodilo do krámu“? Nebo snad Vás k tomu vedl nějaký důvod jiný?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E) </w:t>
      </w:r>
      <w:r w:rsidRPr="00271529">
        <w:rPr>
          <w:b/>
          <w:color w:val="000000"/>
        </w:rPr>
        <w:t>Mohl byste, prosím, vzhledem k výše uvedeným okolnostem sdělit analytické údaje, se kterými bylo toto víno pod ev. č. j. 54E1-12/19 zatříděno pro Miroslavu Balounovou</w:t>
      </w:r>
      <w:r w:rsidRPr="00271529">
        <w:rPr>
          <w:color w:val="000000"/>
        </w:rPr>
        <w:t>?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F) </w:t>
      </w:r>
      <w:r w:rsidRPr="00271529">
        <w:rPr>
          <w:b/>
          <w:color w:val="000000"/>
        </w:rPr>
        <w:t>Vyzývám Vás, vzhledem ke všem v článku uvedeným (podezřelým) okolnostem, včetně i zde výše uvedeného, k provedení kontroly na původ hroznů u všech 4 předmětných vín</w:t>
      </w:r>
      <w:r w:rsidRPr="00271529">
        <w:rPr>
          <w:color w:val="000000"/>
        </w:rPr>
        <w:t>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 xml:space="preserve">3. Podobnost kozy domácí a </w:t>
      </w:r>
      <w:proofErr w:type="spellStart"/>
      <w:r w:rsidRPr="00271529">
        <w:rPr>
          <w:b/>
          <w:color w:val="000000"/>
        </w:rPr>
        <w:t>prakozy</w:t>
      </w:r>
      <w:proofErr w:type="spellEnd"/>
      <w:r w:rsidRPr="00271529">
        <w:rPr>
          <w:b/>
          <w:color w:val="000000"/>
        </w:rPr>
        <w:t xml:space="preserve"> pralesní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A) Vámi podané „vysvětlení“ analytických hodnot u obou distributorů předmětného vína (Ch11PS/54-11) považuji za čistě formální, nijak se nezabývající podstatou v daném článku uvedeného problému.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B) Vámi uváděné skutečnosti znamenají, že </w:t>
      </w:r>
      <w:proofErr w:type="spellStart"/>
      <w:r w:rsidRPr="00271529">
        <w:rPr>
          <w:color w:val="000000"/>
        </w:rPr>
        <w:t>Patria</w:t>
      </w:r>
      <w:proofErr w:type="spellEnd"/>
      <w:r w:rsidRPr="00271529">
        <w:rPr>
          <w:color w:val="000000"/>
        </w:rPr>
        <w:t xml:space="preserve"> Kobylí prodávala toto víno s naprosto nesprávnými analytickými údaji, včetně tedy nesprávného údaje o obsahu alkoholu mimo vyhláškou povolené odchylky. Na tuto skutečnost nebudete vůbec reagovat? Proč?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C) Proč nebyla vína od obou distributorů (</w:t>
      </w:r>
      <w:proofErr w:type="spellStart"/>
      <w:r w:rsidRPr="00271529">
        <w:rPr>
          <w:color w:val="000000"/>
        </w:rPr>
        <w:t>Patria</w:t>
      </w:r>
      <w:proofErr w:type="spellEnd"/>
      <w:r w:rsidRPr="00271529">
        <w:rPr>
          <w:color w:val="000000"/>
        </w:rPr>
        <w:t xml:space="preserve"> Kobylí, </w:t>
      </w:r>
      <w:proofErr w:type="spellStart"/>
      <w:r w:rsidRPr="00271529">
        <w:rPr>
          <w:color w:val="000000"/>
        </w:rPr>
        <w:t>Vinium</w:t>
      </w:r>
      <w:proofErr w:type="spellEnd"/>
      <w:r w:rsidRPr="00271529">
        <w:rPr>
          <w:color w:val="000000"/>
        </w:rPr>
        <w:t>) podrobena senzorickému porovnání?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lastRenderedPageBreak/>
        <w:t xml:space="preserve">D) Není zřejmě pravdou, že veškeré uvedené víno bylo prodáno konečným spotřebitelům. I při jen letmém porozhlédnutí se po internetu lze poměrně snadno zjistit, že od </w:t>
      </w:r>
      <w:proofErr w:type="spellStart"/>
      <w:r w:rsidRPr="00271529">
        <w:rPr>
          <w:color w:val="000000"/>
        </w:rPr>
        <w:t>Patrie</w:t>
      </w:r>
      <w:proofErr w:type="spellEnd"/>
      <w:r w:rsidRPr="00271529">
        <w:rPr>
          <w:color w:val="000000"/>
        </w:rPr>
        <w:t xml:space="preserve"> Kobylí je stále v nabídce nejméně Vinotéky Vínečko, Veletržní 902/18, Praha 7 (http://www.vinecko.eu/cz-detail-811684-chardonnay-pozdni-sber-2011-patria-kobyli.html), či Vinotéky (e-</w:t>
      </w:r>
      <w:proofErr w:type="spellStart"/>
      <w:r w:rsidRPr="00271529">
        <w:rPr>
          <w:color w:val="000000"/>
        </w:rPr>
        <w:t>shopu</w:t>
      </w:r>
      <w:proofErr w:type="spellEnd"/>
      <w:r w:rsidRPr="00271529">
        <w:rPr>
          <w:color w:val="000000"/>
        </w:rPr>
        <w:t xml:space="preserve">) </w:t>
      </w:r>
      <w:proofErr w:type="spellStart"/>
      <w:r w:rsidRPr="00271529">
        <w:rPr>
          <w:color w:val="000000"/>
        </w:rPr>
        <w:t>Dios</w:t>
      </w:r>
      <w:proofErr w:type="spellEnd"/>
      <w:r w:rsidRPr="00271529">
        <w:rPr>
          <w:color w:val="000000"/>
        </w:rPr>
        <w:t xml:space="preserve"> </w:t>
      </w:r>
      <w:proofErr w:type="spellStart"/>
      <w:r w:rsidRPr="00271529">
        <w:rPr>
          <w:color w:val="000000"/>
        </w:rPr>
        <w:t>Trading</w:t>
      </w:r>
      <w:proofErr w:type="spellEnd"/>
      <w:r w:rsidRPr="00271529">
        <w:rPr>
          <w:color w:val="000000"/>
        </w:rPr>
        <w:t>, Husova 593, Modřice u Brna (http://vinoteka.dios.cz/chardonnay-2011-pozdni-sber-z-vinarstvi-patria-v-kobyli-0-75-l-eanI521211-skup5Zn1ak1Zn1ak27Zn1ak12.php), která, mimochodem, uvádí ony podle Vás zřejmě nesprávné „</w:t>
      </w:r>
      <w:proofErr w:type="spellStart"/>
      <w:r w:rsidRPr="00271529">
        <w:rPr>
          <w:color w:val="000000"/>
        </w:rPr>
        <w:t>patriácké</w:t>
      </w:r>
      <w:proofErr w:type="spellEnd"/>
      <w:r w:rsidRPr="00271529">
        <w:rPr>
          <w:color w:val="000000"/>
        </w:rPr>
        <w:t xml:space="preserve">“ analytické hodnoty. Důvodně také předpokládám, že jak v </w:t>
      </w:r>
      <w:proofErr w:type="spellStart"/>
      <w:r w:rsidRPr="00271529">
        <w:rPr>
          <w:color w:val="000000"/>
        </w:rPr>
        <w:t>Patrii</w:t>
      </w:r>
      <w:proofErr w:type="spellEnd"/>
      <w:r w:rsidRPr="00271529">
        <w:rPr>
          <w:color w:val="000000"/>
        </w:rPr>
        <w:t xml:space="preserve">, tak ve </w:t>
      </w:r>
      <w:proofErr w:type="spellStart"/>
      <w:r w:rsidRPr="00271529">
        <w:rPr>
          <w:color w:val="000000"/>
        </w:rPr>
        <w:t>Viniu</w:t>
      </w:r>
      <w:proofErr w:type="spellEnd"/>
      <w:r w:rsidRPr="00271529">
        <w:rPr>
          <w:color w:val="000000"/>
        </w:rPr>
        <w:t xml:space="preserve"> lze tato vína „objevit“. A když by opravdu „bylo nejhůř“, mohu vám obě předmětná vína poskytnout k jejich dalšímu zkoumání - třeba také i v tomto případě na prověření původu hroznů u nich - i já.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271529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>5. Kdepak ty ptáčku hnízdo máš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A) Proč nebyl onen monitoring tržní sítě proveden již v době zveřejnění předmětného článku, tj. hned po 24.9.2014? V této době bylo nejméně RŠ13PS z VINOHRAD CZ snadno v Tescu dostupné - a bylo tomu tak ještě i kolem vánoc 2014. Předpokládám, resp. tuším/vím, že portál O víně není pro pracovníky SZPI, zabývajícími se právě vínem, neznámým zdrojem informací - pokud by tomu tak bylo, byla by to pro ně pěkná ostuda, hraničící aspoň pro některé z nich s neschopností vykonávat svěřenou funkci.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B) Důvodně se domnívám, že dotazem v Tescu na uvedená vína by bylo možno se dozvědět, že v článku uvedené skutečnosti označení původu hroznů (Mikulovská podoblast) u obou uvedených vín, tj. RŠ ročníků 2012 i 2013 odpovídají skutečnosti.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C) I v tomto případě jsem samozřejmě schopen doložit správnost/relevantnost mnou v článku uváděných skutečnosti.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>6. Třikrát stejně, pokaždé jinak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A) Vám nepřijde divné, že stejné víno se objeví v tržní síti od 3 různých „výrobců“, v jednom případě z toho pak dokonce ve 2 obchodních řadách - tedy vlastně z pohledu, a to i „poučeného“ zákazníka - jakoby 4 různá vína? Opravdu podle Vás nejde o matení/klamání (nehodící se </w:t>
      </w:r>
      <w:proofErr w:type="spellStart"/>
      <w:r w:rsidRPr="00271529">
        <w:rPr>
          <w:color w:val="000000"/>
        </w:rPr>
        <w:t>šktrněte</w:t>
      </w:r>
      <w:proofErr w:type="spellEnd"/>
      <w:r w:rsidRPr="00271529">
        <w:rPr>
          <w:color w:val="000000"/>
        </w:rPr>
        <w:t>) zákazníka? A co na to ČOI? - viz i dále.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B) Vůbec jste nereagovali na můj dotaz z chatu/diskuse k tomuto článku z 1.10., ve kterém jsem se ptal, zda je přípustné uvádět na etiketě neúplné ev. č. j., navíc s odlišným číslem šarže, jak se tomu v případě předmětného vína (CM11PS) z </w:t>
      </w:r>
      <w:proofErr w:type="spellStart"/>
      <w:r w:rsidRPr="00271529">
        <w:rPr>
          <w:color w:val="000000"/>
        </w:rPr>
        <w:t>RAVISu</w:t>
      </w:r>
      <w:proofErr w:type="spellEnd"/>
      <w:r w:rsidRPr="00271529">
        <w:rPr>
          <w:color w:val="000000"/>
        </w:rPr>
        <w:t xml:space="preserve"> Rakvice stalo.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C) Stejně tak jste vůbec nereagovali na jiný příspěvek z příslušné diskuse/chatu, a to z mailu milos.ondrak@seznam.cz, také z 1.10.. Proč?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>7. Habánský Motýl z</w:t>
      </w:r>
      <w:r w:rsidR="00271529" w:rsidRPr="00271529">
        <w:rPr>
          <w:b/>
          <w:color w:val="000000"/>
        </w:rPr>
        <w:t> </w:t>
      </w:r>
      <w:proofErr w:type="spellStart"/>
      <w:r w:rsidRPr="00271529">
        <w:rPr>
          <w:b/>
          <w:color w:val="000000"/>
        </w:rPr>
        <w:t>Bzenca</w:t>
      </w:r>
      <w:proofErr w:type="spellEnd"/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A) Považuji za vrchol neprofesionality/ignorance (nehodící se škrtněte) z Vaší strany tvrzení, že v případě dotčených vín je možno dle uvedeného evidenčního čísla jakosti zjistit výrobce,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který si nechal víno zatřídit. To platí možná pro (některé) pracovníky SZPI, nikoli však pro širokou vinařskou veřejnost. Vína od všech příslušných výrobců (Habánské sklepy, Víno Mikulov, </w:t>
      </w:r>
      <w:proofErr w:type="spellStart"/>
      <w:r w:rsidRPr="00271529">
        <w:rPr>
          <w:color w:val="000000"/>
        </w:rPr>
        <w:t>Chateau</w:t>
      </w:r>
      <w:proofErr w:type="spellEnd"/>
      <w:r w:rsidRPr="00271529">
        <w:rPr>
          <w:color w:val="000000"/>
        </w:rPr>
        <w:t xml:space="preserve"> Bzenec) jsou zatřiďována </w:t>
      </w:r>
      <w:r w:rsidRPr="00271529">
        <w:rPr>
          <w:b/>
          <w:color w:val="000000"/>
        </w:rPr>
        <w:t>výhradně pro (celé) uskupení Bohemia Sekt a jeho jménem</w:t>
      </w:r>
      <w:r w:rsidRPr="00271529">
        <w:rPr>
          <w:color w:val="000000"/>
        </w:rPr>
        <w:t xml:space="preserve">. A takto se to také objevuje na </w:t>
      </w:r>
      <w:proofErr w:type="spellStart"/>
      <w:r w:rsidRPr="00271529">
        <w:rPr>
          <w:color w:val="000000"/>
        </w:rPr>
        <w:t>eAgri</w:t>
      </w:r>
      <w:proofErr w:type="spellEnd"/>
      <w:r w:rsidRPr="00271529">
        <w:rPr>
          <w:color w:val="000000"/>
        </w:rPr>
        <w:t xml:space="preserve"> - Zatřídění vína, jak lze opravdu velmi snadno zjistit.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B) Kdo jiný než ten, kdo má zatřiďování vína „na starosti“, by měl v předcházejícím odstavci uvedenou skutečnost zejména vědět? Bylo by snad až humorné, kdyby to nebylo bohužel výrazně „smutné“, že jde o stejného člověka, který je uveden ve Vaše sdělení jako ten, kdo záležitost mého podnětu, tedy i tyto informace, (věcně) vyřizuje.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C) Skutečného výrobce tedy opravdu není možné určit, což vede právě k tomu, že stejné víno je uskupením Bohemia Sekt nabízeno jakoby až od 3 různých výrobců. Pro něco takového </w:t>
      </w:r>
      <w:r w:rsidRPr="00271529">
        <w:rPr>
          <w:color w:val="000000"/>
        </w:rPr>
        <w:lastRenderedPageBreak/>
        <w:t>neznám jiné označení, než klamání zákazníka, a to bez ohledu na to, zda je to v souladu s platnou vinařskou legislativou - tu je právě proto nutno urychleně změnit. Připravuje se novela vinařského zákona, neměla by právě takovou změnu právě SZPI iniciovat? To by se ale muselo chtít, že?! A co zákon o ochraně spotřebitele?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>8. Čí peří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Naprosto se ve svém sdělení - jen odkaz ad bod 6. - nezabýváte meritem dané věci. Jde zase jen o naprosto formalistické, navíc ještě jen velmi povrchní „(ne)vyřízení“ problému, na který tento článek upozorňuje. Skutečně se domníváte, že vše, co je v tomto článku uvedeno, je v pořádku? A to jak z hlediska legislativy vinařské, tak i z hlediska legislativy na ochranu spotřebitele? Leccos k tomu viz výše, leccos případně v případě přetrvávajícího Vašeho dosavadního přístupu příště … 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 xml:space="preserve">9. Vína ze </w:t>
      </w:r>
      <w:proofErr w:type="spellStart"/>
      <w:r w:rsidRPr="00271529">
        <w:rPr>
          <w:b/>
          <w:color w:val="000000"/>
        </w:rPr>
        <w:t>Sovína</w:t>
      </w:r>
      <w:proofErr w:type="spellEnd"/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Platí totéž, co uvedeno o odstavec výše. A kromě toho - co informace z mailové adresy vinos@volny.cz v diskusi/chatu k tomuto článku? Ty Vás vůbec nezajímají? Zvláštní … 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b/>
          <w:color w:val="000000"/>
        </w:rPr>
        <w:t>10. Svatomartinské! Svatomartinské?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Domnívám se, že i Svatomartinské víno patří, stejně jako každé jiné víno, do působnosti SZPI. Předání uvedeného problému Vinařskému fondu – v té části, která se týká jich, bylo Vaší povinností. Představa, že tím je z pohledu SZPI v tomto případě „vše vyřešeno“ není však ničím jiným, než obyčejným alibismem … 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>11. Čert aby se v tom vyznal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K tomuto si dovolím reagovat vzhledem k rozsahu a souvislostem příslušného problému a opět jen velmi povrchního Vašeho přístupu k mnou v tomto článku uvedeným skutečnostem samostatným vyjádřením, které Vám zašlu během krátké doby cca 1 týdne. Zatím jen jednu poznámku: píšete, že ani v tomto případě se vám nepodařilo najít v tržní síti uvádění do oběhu vína Frankovka 2010 VOC s třemi korunkami ze soutěže Král vín. Jednak Vám takové víno mohu „předvést“ sám, lze ho ale také nalézt, včetně informace o uvedeném ocenění, pod odkazem http://www.ovine.cz/web/structure/jaroslav-schwarz-78.html?do[loadData]=1&amp;itemKey=cz_352., včetně informace o jeho pořízení v prosinci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2014, tedy opět až poté, kdy jsem informaci o tomto podivném „ocenění“ uvedl (5.12.2014). Vás to</w:t>
      </w:r>
      <w:r w:rsidR="00271529">
        <w:rPr>
          <w:color w:val="000000"/>
        </w:rPr>
        <w:t xml:space="preserve"> v tu dobu opravdu nezajímalo? -</w:t>
      </w:r>
      <w:r w:rsidRPr="00271529">
        <w:rPr>
          <w:color w:val="000000"/>
        </w:rPr>
        <w:t xml:space="preserve"> viz také výše.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b/>
          <w:color w:val="000000"/>
        </w:rPr>
      </w:pPr>
      <w:r w:rsidRPr="00271529">
        <w:rPr>
          <w:b/>
          <w:color w:val="000000"/>
        </w:rPr>
        <w:t>Obecně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A) Ve svém podání z 5. 1. 2015 jsem si vás dovolil vyzvat, kromě jiného, ke sdělení všech podnětů, které předáte k vyřízení jiným orgánům a kterým. Jak z výše uvedeného plyne, jedním z orgánů, které by se měly k dané problematice bezesporu vyjádřit, resp. v dané věci konat, je Česká obchodní inspekce. Bohužel, žádnou takovou iniciativu z vaší strany jsem ve Vaší odpovědi nezaznamenal. Přijměte tedy, prosím, mou opakovanou žádost v tomto směru, včetně, samozřejmě, žádosti o sdělení, ve kterých případech jste tak následně učinili. Děkuji.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>B) Svůj podnět, na který reagujete, jsem, vážený pane řediteli, podával 5.1.2015. Vaše odpověď je datována 19.2.2015, tedy přesně o měsíc a půl později, a to ještě až po mé urgenci z 11.2.2015. A navíc jen neúplná - částečná. Myslíte, vážený pane řediteli, že doba onoho 1,5 měsíce je úměrná velmi úspornému (necelé 3 stránky - to i tato má reakce je delší), „dietnímu“ a v zásadě i velmi „problematickému“ - viz výše v souhrnu mých připomínek - obsahu Vaší reakce na můj podnět? A to i s ohledem na to, že jak uvádíte, se váš úřad mým podnětem intenzivně zabýval - a jak doufám, i nadále intenzivně zabývá. O to netrpělivěji budu očekávat jeho další část … .</w:t>
      </w: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lastRenderedPageBreak/>
        <w:t>C) V úvodu Vašeho sdělení píšete, že muselo být z vaší strany provedeno velké množství kontrolních úkonů. Obsah Vašeho sdělení však uvedenému tvrzení příliš neodpovídá. O to víc mě pak v té souvislosti pobavila Vaše informace, že předběžné informování z mé strany o vašich krocích, které bych zveřejnil, by mohlo ovlivnit další výsledky vašeho šetření a vaše kontrolní činnost by tak postrádala smyslu. Které a jaké výsledky, prosím? Vždyť jste k žádným, aspoň doposud sděleným, nedošli. Prakticky vše podstatné, co jsem v těch článcích uvedl, je z vašeho pohledu v pořádku - jedeme tedy dál, močálem černým podél bílých skal …</w:t>
      </w:r>
      <w:r w:rsidR="00271529" w:rsidRPr="00271529">
        <w:rPr>
          <w:color w:val="000000"/>
        </w:rPr>
        <w:t xml:space="preserve"> </w:t>
      </w:r>
      <w:r w:rsidRPr="00271529">
        <w:rPr>
          <w:color w:val="000000"/>
        </w:rPr>
        <w:t>.</w:t>
      </w:r>
    </w:p>
    <w:p w:rsidR="00271529" w:rsidRPr="00271529" w:rsidRDefault="00271529" w:rsidP="005C7F58">
      <w:pPr>
        <w:pStyle w:val="Normlnweb"/>
        <w:contextualSpacing/>
        <w:rPr>
          <w:color w:val="000000"/>
        </w:rPr>
      </w:pPr>
    </w:p>
    <w:p w:rsidR="005C7F58" w:rsidRPr="00271529" w:rsidRDefault="005C7F58" w:rsidP="005C7F58">
      <w:pPr>
        <w:pStyle w:val="Normlnweb"/>
        <w:contextualSpacing/>
        <w:rPr>
          <w:color w:val="000000"/>
        </w:rPr>
      </w:pPr>
      <w:r w:rsidRPr="00271529">
        <w:rPr>
          <w:color w:val="000000"/>
        </w:rPr>
        <w:t xml:space="preserve">S pozdravem </w:t>
      </w:r>
      <w:r w:rsidR="00F951CB">
        <w:rPr>
          <w:color w:val="000000"/>
        </w:rPr>
        <w:t>………………………..</w:t>
      </w:r>
      <w:bookmarkStart w:id="0" w:name="_GoBack"/>
      <w:bookmarkEnd w:id="0"/>
    </w:p>
    <w:p w:rsidR="00814EB8" w:rsidRDefault="00814EB8"/>
    <w:sectPr w:rsidR="0081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58"/>
    <w:rsid w:val="00065D1D"/>
    <w:rsid w:val="000A7F2C"/>
    <w:rsid w:val="00271529"/>
    <w:rsid w:val="00555EF4"/>
    <w:rsid w:val="005C7F58"/>
    <w:rsid w:val="00814EB8"/>
    <w:rsid w:val="008306EE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1627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 Radovan</dc:creator>
  <cp:keywords/>
  <dc:description/>
  <cp:lastModifiedBy>admin</cp:lastModifiedBy>
  <cp:revision>3</cp:revision>
  <dcterms:created xsi:type="dcterms:W3CDTF">2015-02-25T14:06:00Z</dcterms:created>
  <dcterms:modified xsi:type="dcterms:W3CDTF">2015-03-01T23:43:00Z</dcterms:modified>
</cp:coreProperties>
</file>